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6"/>
        <w:tblW w:w="4938" w:type="pct"/>
        <w:tblLayout w:type="fixed"/>
        <w:tblLook w:val="04A0" w:firstRow="1" w:lastRow="0" w:firstColumn="1" w:lastColumn="0" w:noHBand="0" w:noVBand="1"/>
      </w:tblPr>
      <w:tblGrid>
        <w:gridCol w:w="11448"/>
      </w:tblGrid>
      <w:tr w:rsidR="00B2094A" w:rsidRPr="00C12465" w:rsidTr="00B2094A">
        <w:trPr>
          <w:trHeight w:val="444"/>
        </w:trPr>
        <w:tc>
          <w:tcPr>
            <w:tcW w:w="5000" w:type="pct"/>
          </w:tcPr>
          <w:p w:rsidR="00B2094A" w:rsidRPr="0098780A" w:rsidRDefault="00B2094A" w:rsidP="00B2094A">
            <w:pPr>
              <w:jc w:val="center"/>
              <w:rPr>
                <w:b/>
                <w:sz w:val="32"/>
                <w:szCs w:val="32"/>
              </w:rPr>
            </w:pPr>
            <w:bookmarkStart w:id="0" w:name="_GoBack"/>
            <w:bookmarkEnd w:id="0"/>
            <w:r w:rsidRPr="0098780A">
              <w:rPr>
                <w:b/>
                <w:sz w:val="32"/>
                <w:szCs w:val="32"/>
              </w:rPr>
              <w:t>5</w:t>
            </w:r>
            <w:r w:rsidRPr="0098780A">
              <w:rPr>
                <w:b/>
                <w:sz w:val="32"/>
                <w:szCs w:val="32"/>
                <w:vertAlign w:val="superscript"/>
              </w:rPr>
              <w:t>th</w:t>
            </w:r>
            <w:r w:rsidRPr="0098780A">
              <w:rPr>
                <w:b/>
                <w:sz w:val="32"/>
                <w:szCs w:val="32"/>
              </w:rPr>
              <w:t xml:space="preserve"> Grade Learning Targets</w:t>
            </w:r>
          </w:p>
        </w:tc>
      </w:tr>
      <w:tr w:rsidR="00B2094A" w:rsidRPr="00B2094A" w:rsidTr="00B2094A">
        <w:trPr>
          <w:trHeight w:val="210"/>
        </w:trPr>
        <w:tc>
          <w:tcPr>
            <w:tcW w:w="5000" w:type="pct"/>
            <w:shd w:val="clear" w:color="auto" w:fill="002060"/>
          </w:tcPr>
          <w:p w:rsidR="00B2094A" w:rsidRPr="00B2094A" w:rsidRDefault="00B2094A" w:rsidP="00B2094A">
            <w:pPr>
              <w:rPr>
                <w:b/>
                <w:sz w:val="28"/>
                <w:szCs w:val="28"/>
              </w:rPr>
            </w:pPr>
            <w:r w:rsidRPr="00B2094A">
              <w:rPr>
                <w:b/>
                <w:sz w:val="28"/>
                <w:szCs w:val="28"/>
              </w:rPr>
              <w:t>Operations &amp; Algebraic Thinking</w:t>
            </w:r>
          </w:p>
        </w:tc>
      </w:tr>
      <w:tr w:rsidR="00B2094A" w:rsidRPr="00B2094A" w:rsidTr="00B2094A">
        <w:trPr>
          <w:trHeight w:val="219"/>
        </w:trPr>
        <w:tc>
          <w:tcPr>
            <w:tcW w:w="5000" w:type="pct"/>
            <w:shd w:val="clear" w:color="auto" w:fill="FFFFFF" w:themeFill="background1"/>
          </w:tcPr>
          <w:p w:rsidR="00B2094A" w:rsidRPr="00B2094A" w:rsidRDefault="00B2094A" w:rsidP="00B2094A">
            <w:pPr>
              <w:rPr>
                <w:b/>
                <w:i/>
              </w:rPr>
            </w:pPr>
            <w:r w:rsidRPr="00B2094A">
              <w:rPr>
                <w:b/>
                <w:i/>
                <w:sz w:val="24"/>
                <w:szCs w:val="24"/>
              </w:rPr>
              <w:t>Cluster: Write and Interpret Numerical Expressions</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5.OA.1</w:t>
            </w:r>
            <w:r w:rsidRPr="00B2094A">
              <w:rPr>
                <w:sz w:val="24"/>
                <w:szCs w:val="24"/>
              </w:rPr>
              <w:t xml:space="preserve">     Use Parentheses, brackets, or braces in numerical expressions</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5.OA.2</w:t>
            </w:r>
            <w:r w:rsidRPr="00B2094A">
              <w:rPr>
                <w:sz w:val="24"/>
                <w:szCs w:val="24"/>
              </w:rPr>
              <w:t xml:space="preserve">     Write simple expressions and interpret numerical expressions </w:t>
            </w:r>
          </w:p>
        </w:tc>
      </w:tr>
      <w:tr w:rsidR="00B2094A" w:rsidRPr="00B2094A" w:rsidTr="00B2094A">
        <w:tc>
          <w:tcPr>
            <w:tcW w:w="5000" w:type="pct"/>
            <w:shd w:val="clear" w:color="auto" w:fill="auto"/>
          </w:tcPr>
          <w:p w:rsidR="00B2094A" w:rsidRPr="00B2094A" w:rsidRDefault="00B2094A" w:rsidP="00B2094A">
            <w:pPr>
              <w:rPr>
                <w:b/>
                <w:i/>
                <w:sz w:val="24"/>
                <w:szCs w:val="24"/>
              </w:rPr>
            </w:pPr>
            <w:r w:rsidRPr="00B2094A">
              <w:rPr>
                <w:b/>
                <w:i/>
                <w:sz w:val="24"/>
                <w:szCs w:val="24"/>
              </w:rPr>
              <w:t>Cluster: Analyze Patterns and Relationships</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5.OA.3</w:t>
            </w:r>
            <w:r w:rsidRPr="00B2094A">
              <w:rPr>
                <w:sz w:val="24"/>
                <w:szCs w:val="24"/>
              </w:rPr>
              <w:t xml:space="preserve">     Generate numerical patterns using two given rules, form and graph ordered pairs  </w:t>
            </w:r>
          </w:p>
        </w:tc>
      </w:tr>
      <w:tr w:rsidR="00B2094A" w:rsidRPr="00B2094A" w:rsidTr="00B2094A">
        <w:trPr>
          <w:trHeight w:val="77"/>
        </w:trPr>
        <w:tc>
          <w:tcPr>
            <w:tcW w:w="5000" w:type="pct"/>
            <w:shd w:val="clear" w:color="auto" w:fill="002060"/>
          </w:tcPr>
          <w:p w:rsidR="00B2094A" w:rsidRPr="00B2094A" w:rsidRDefault="00B2094A" w:rsidP="00B2094A">
            <w:pPr>
              <w:rPr>
                <w:b/>
                <w:sz w:val="28"/>
                <w:szCs w:val="28"/>
              </w:rPr>
            </w:pPr>
            <w:r w:rsidRPr="00B2094A">
              <w:rPr>
                <w:b/>
                <w:sz w:val="28"/>
                <w:szCs w:val="28"/>
              </w:rPr>
              <w:t>Numbers and Operations in Base Ten</w:t>
            </w:r>
          </w:p>
        </w:tc>
      </w:tr>
      <w:tr w:rsidR="00B2094A" w:rsidRPr="00B2094A" w:rsidTr="00B2094A">
        <w:tc>
          <w:tcPr>
            <w:tcW w:w="5000" w:type="pct"/>
            <w:shd w:val="clear" w:color="auto" w:fill="auto"/>
          </w:tcPr>
          <w:p w:rsidR="00B2094A" w:rsidRPr="00B2094A" w:rsidRDefault="00B2094A" w:rsidP="00B2094A">
            <w:pPr>
              <w:rPr>
                <w:b/>
                <w:i/>
                <w:sz w:val="24"/>
                <w:szCs w:val="24"/>
              </w:rPr>
            </w:pPr>
            <w:r w:rsidRPr="00B2094A">
              <w:rPr>
                <w:b/>
                <w:i/>
                <w:sz w:val="24"/>
                <w:szCs w:val="24"/>
              </w:rPr>
              <w:t>Cluster: Understand the Place Value System</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5.NBT.1</w:t>
            </w:r>
            <w:r w:rsidRPr="00B2094A">
              <w:rPr>
                <w:sz w:val="24"/>
                <w:szCs w:val="24"/>
              </w:rPr>
              <w:t xml:space="preserve">   Recognize Value of Digits as 10x the Value of the Digit to its Right and 1/10 to its left</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5.NBT.2</w:t>
            </w:r>
            <w:r w:rsidRPr="00B2094A">
              <w:rPr>
                <w:sz w:val="24"/>
                <w:szCs w:val="24"/>
              </w:rPr>
              <w:t xml:space="preserve">   Explain patterns in the number of zeros when multiplying a number by powers of 10</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5.NBT.3</w:t>
            </w:r>
            <w:r w:rsidRPr="00B2094A">
              <w:rPr>
                <w:sz w:val="24"/>
                <w:szCs w:val="24"/>
              </w:rPr>
              <w:t xml:space="preserve">   Read, write, and compare decimals to thousandths</w:t>
            </w:r>
          </w:p>
        </w:tc>
      </w:tr>
      <w:tr w:rsidR="00B2094A" w:rsidRPr="00B2094A" w:rsidTr="00B2094A">
        <w:tc>
          <w:tcPr>
            <w:tcW w:w="5000" w:type="pct"/>
            <w:shd w:val="clear" w:color="auto" w:fill="auto"/>
          </w:tcPr>
          <w:p w:rsidR="00B2094A" w:rsidRPr="00B2094A" w:rsidRDefault="00B2094A" w:rsidP="00B2094A">
            <w:pPr>
              <w:pStyle w:val="ListParagraph"/>
              <w:numPr>
                <w:ilvl w:val="0"/>
                <w:numId w:val="4"/>
              </w:numPr>
              <w:rPr>
                <w:b/>
                <w:sz w:val="24"/>
                <w:szCs w:val="24"/>
              </w:rPr>
            </w:pPr>
            <w:r w:rsidRPr="00B2094A">
              <w:rPr>
                <w:sz w:val="24"/>
                <w:szCs w:val="24"/>
              </w:rPr>
              <w:t>Read and write decimals using base-ten numerals, names, and expanded form</w:t>
            </w:r>
          </w:p>
        </w:tc>
      </w:tr>
      <w:tr w:rsidR="00B2094A" w:rsidRPr="00B2094A" w:rsidTr="00B2094A">
        <w:tc>
          <w:tcPr>
            <w:tcW w:w="5000" w:type="pct"/>
            <w:shd w:val="clear" w:color="auto" w:fill="auto"/>
          </w:tcPr>
          <w:p w:rsidR="00B2094A" w:rsidRPr="00B2094A" w:rsidRDefault="00B2094A" w:rsidP="00B2094A">
            <w:pPr>
              <w:pStyle w:val="ListParagraph"/>
              <w:numPr>
                <w:ilvl w:val="0"/>
                <w:numId w:val="4"/>
              </w:numPr>
              <w:rPr>
                <w:sz w:val="24"/>
                <w:szCs w:val="24"/>
              </w:rPr>
            </w:pPr>
            <w:r w:rsidRPr="00B2094A">
              <w:rPr>
                <w:sz w:val="24"/>
                <w:szCs w:val="24"/>
              </w:rPr>
              <w:t>Compare two decimals using symbols</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5.NBT.4</w:t>
            </w:r>
            <w:r w:rsidRPr="00B2094A">
              <w:rPr>
                <w:sz w:val="24"/>
                <w:szCs w:val="24"/>
              </w:rPr>
              <w:t xml:space="preserve">   Use place value understanding to round decimals to any place</w:t>
            </w:r>
          </w:p>
        </w:tc>
      </w:tr>
      <w:tr w:rsidR="00B2094A" w:rsidRPr="00B2094A" w:rsidTr="00B2094A">
        <w:tc>
          <w:tcPr>
            <w:tcW w:w="5000" w:type="pct"/>
            <w:shd w:val="clear" w:color="auto" w:fill="auto"/>
          </w:tcPr>
          <w:p w:rsidR="00B2094A" w:rsidRPr="00B2094A" w:rsidRDefault="00B2094A" w:rsidP="00B2094A">
            <w:pPr>
              <w:rPr>
                <w:b/>
                <w:i/>
                <w:sz w:val="24"/>
                <w:szCs w:val="24"/>
              </w:rPr>
            </w:pPr>
            <w:r w:rsidRPr="00B2094A">
              <w:rPr>
                <w:b/>
                <w:i/>
                <w:sz w:val="24"/>
                <w:szCs w:val="24"/>
              </w:rPr>
              <w:t>Cluster: Perform Operations with Multi-digit Whole Numbers &amp; Decimals to Hundredths</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5.NBT.5</w:t>
            </w:r>
            <w:r w:rsidRPr="00B2094A">
              <w:rPr>
                <w:sz w:val="24"/>
                <w:szCs w:val="24"/>
              </w:rPr>
              <w:t xml:space="preserve">   Fluently multiply multi-digit whole numbers using the standard algorithm</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5.NBT.6</w:t>
            </w:r>
            <w:r w:rsidRPr="00B2094A">
              <w:rPr>
                <w:sz w:val="24"/>
                <w:szCs w:val="24"/>
              </w:rPr>
              <w:t xml:space="preserve">   Find whole number quotients with up to four-digit dividends and two-digit divisors using equations, arrays, and/or area models</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5.NBT.7</w:t>
            </w:r>
            <w:r w:rsidRPr="00B2094A">
              <w:rPr>
                <w:sz w:val="24"/>
                <w:szCs w:val="24"/>
              </w:rPr>
              <w:t xml:space="preserve">   Add, subtract, multiply, and divide decimals to hundredths using strategies based on place value, properties of operations, and/or relationships between addition and </w:t>
            </w:r>
          </w:p>
          <w:p w:rsidR="00B2094A" w:rsidRPr="00B2094A" w:rsidRDefault="00B2094A" w:rsidP="00B2094A">
            <w:pPr>
              <w:rPr>
                <w:sz w:val="24"/>
                <w:szCs w:val="24"/>
              </w:rPr>
            </w:pPr>
            <w:r w:rsidRPr="00B2094A">
              <w:rPr>
                <w:sz w:val="24"/>
                <w:szCs w:val="24"/>
              </w:rPr>
              <w:t>subtraction; relate the strategy to a written method and explain the reasoning used</w:t>
            </w:r>
          </w:p>
        </w:tc>
      </w:tr>
      <w:tr w:rsidR="00B2094A" w:rsidRPr="00B2094A" w:rsidTr="00B2094A">
        <w:tc>
          <w:tcPr>
            <w:tcW w:w="5000" w:type="pct"/>
            <w:shd w:val="clear" w:color="auto" w:fill="002060"/>
          </w:tcPr>
          <w:p w:rsidR="00B2094A" w:rsidRPr="00B2094A" w:rsidRDefault="00B2094A" w:rsidP="00B2094A">
            <w:pPr>
              <w:rPr>
                <w:b/>
                <w:sz w:val="28"/>
                <w:szCs w:val="28"/>
              </w:rPr>
            </w:pPr>
            <w:r w:rsidRPr="00B2094A">
              <w:rPr>
                <w:b/>
                <w:sz w:val="28"/>
                <w:szCs w:val="28"/>
              </w:rPr>
              <w:t>Numbers and Operations - Fractions</w:t>
            </w:r>
          </w:p>
        </w:tc>
      </w:tr>
      <w:tr w:rsidR="00B2094A" w:rsidRPr="00B2094A" w:rsidTr="00B2094A">
        <w:tc>
          <w:tcPr>
            <w:tcW w:w="5000" w:type="pct"/>
            <w:shd w:val="clear" w:color="auto" w:fill="auto"/>
          </w:tcPr>
          <w:p w:rsidR="00B2094A" w:rsidRPr="00B2094A" w:rsidRDefault="00B2094A" w:rsidP="00B2094A">
            <w:pPr>
              <w:rPr>
                <w:b/>
                <w:i/>
                <w:sz w:val="24"/>
                <w:szCs w:val="24"/>
              </w:rPr>
            </w:pPr>
            <w:r w:rsidRPr="00B2094A">
              <w:rPr>
                <w:b/>
                <w:i/>
                <w:sz w:val="24"/>
                <w:szCs w:val="24"/>
              </w:rPr>
              <w:t>Cluster: Use Equivalent Fractions as a Strategy to Add and Subtract Fractions</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5.NF.1</w:t>
            </w:r>
            <w:r w:rsidRPr="00B2094A">
              <w:rPr>
                <w:sz w:val="24"/>
                <w:szCs w:val="24"/>
              </w:rPr>
              <w:t xml:space="preserve">     Add and subtract fractions with unlike denominators</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5.NF.2</w:t>
            </w:r>
            <w:r w:rsidRPr="00B2094A">
              <w:rPr>
                <w:sz w:val="24"/>
                <w:szCs w:val="24"/>
              </w:rPr>
              <w:t xml:space="preserve">     Solve word problems involving addition and subtraction of fractions using visual fraction models or equations and use fraction number sense to estimate mentally and  assess reasonableness of answers</w:t>
            </w:r>
          </w:p>
        </w:tc>
      </w:tr>
      <w:tr w:rsidR="00B2094A" w:rsidRPr="00B2094A" w:rsidTr="00B2094A">
        <w:tc>
          <w:tcPr>
            <w:tcW w:w="5000" w:type="pct"/>
            <w:shd w:val="clear" w:color="auto" w:fill="auto"/>
          </w:tcPr>
          <w:p w:rsidR="00B2094A" w:rsidRPr="00B2094A" w:rsidRDefault="00B2094A" w:rsidP="00B2094A">
            <w:pPr>
              <w:rPr>
                <w:b/>
                <w:i/>
                <w:sz w:val="24"/>
                <w:szCs w:val="24"/>
              </w:rPr>
            </w:pPr>
            <w:r w:rsidRPr="00B2094A">
              <w:rPr>
                <w:b/>
                <w:i/>
                <w:sz w:val="24"/>
                <w:szCs w:val="24"/>
              </w:rPr>
              <w:t>Cluster: Apply and Extend Previous Understandings of Multiplication and Division to Fractions</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5.NF.3</w:t>
            </w:r>
            <w:r w:rsidRPr="00B2094A">
              <w:rPr>
                <w:sz w:val="24"/>
                <w:szCs w:val="24"/>
              </w:rPr>
              <w:t xml:space="preserve">     Interpret a fraction as division of the numerator by the denominator and   solve word problems involving division of whole numbers leading to answers in the form of  fractions</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5.NF.4</w:t>
            </w:r>
            <w:r w:rsidRPr="00B2094A">
              <w:rPr>
                <w:sz w:val="24"/>
                <w:szCs w:val="24"/>
              </w:rPr>
              <w:t xml:space="preserve">     Multiply a Fraction or a Whole Number by a Fraction</w:t>
            </w:r>
          </w:p>
        </w:tc>
      </w:tr>
      <w:tr w:rsidR="00B2094A" w:rsidRPr="00B2094A" w:rsidTr="00B2094A">
        <w:tc>
          <w:tcPr>
            <w:tcW w:w="5000" w:type="pct"/>
            <w:shd w:val="clear" w:color="auto" w:fill="auto"/>
          </w:tcPr>
          <w:p w:rsidR="00B2094A" w:rsidRPr="00B2094A" w:rsidRDefault="00B2094A" w:rsidP="00B2094A">
            <w:pPr>
              <w:pStyle w:val="ListParagraph"/>
              <w:numPr>
                <w:ilvl w:val="0"/>
                <w:numId w:val="5"/>
              </w:numPr>
              <w:rPr>
                <w:sz w:val="24"/>
                <w:szCs w:val="24"/>
              </w:rPr>
            </w:pPr>
            <w:r w:rsidRPr="00B2094A">
              <w:rPr>
                <w:sz w:val="24"/>
                <w:szCs w:val="24"/>
              </w:rPr>
              <w:t>Use a visual fraction model to show e.g. (2/3)  x 4 = 8/3 and create a story context for the equation</w:t>
            </w:r>
          </w:p>
        </w:tc>
      </w:tr>
      <w:tr w:rsidR="00B2094A" w:rsidRPr="00B2094A" w:rsidTr="00B2094A">
        <w:tc>
          <w:tcPr>
            <w:tcW w:w="5000" w:type="pct"/>
            <w:shd w:val="clear" w:color="auto" w:fill="auto"/>
          </w:tcPr>
          <w:p w:rsidR="00B2094A" w:rsidRPr="00B2094A" w:rsidRDefault="00B2094A" w:rsidP="00B2094A">
            <w:pPr>
              <w:pStyle w:val="ListParagraph"/>
              <w:numPr>
                <w:ilvl w:val="0"/>
                <w:numId w:val="5"/>
              </w:numPr>
              <w:rPr>
                <w:sz w:val="24"/>
                <w:szCs w:val="24"/>
              </w:rPr>
            </w:pPr>
            <w:r w:rsidRPr="00B2094A">
              <w:rPr>
                <w:sz w:val="24"/>
                <w:szCs w:val="24"/>
              </w:rPr>
              <w:t>Find area of rectangles by tiling with unit squares and multiply fractional side lengths to find areas of rectangles and represent fraction products as rectangular areas to show the area is the same</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5.NF.5</w:t>
            </w:r>
            <w:r w:rsidRPr="00B2094A">
              <w:rPr>
                <w:sz w:val="24"/>
                <w:szCs w:val="24"/>
              </w:rPr>
              <w:t xml:space="preserve">   Interpret multiplication as scaling (resizing) by:</w:t>
            </w:r>
          </w:p>
        </w:tc>
      </w:tr>
      <w:tr w:rsidR="00B2094A" w:rsidRPr="00B2094A" w:rsidTr="00B2094A">
        <w:tc>
          <w:tcPr>
            <w:tcW w:w="5000" w:type="pct"/>
            <w:shd w:val="clear" w:color="auto" w:fill="auto"/>
          </w:tcPr>
          <w:p w:rsidR="00B2094A" w:rsidRPr="00B2094A" w:rsidRDefault="00B2094A" w:rsidP="00B2094A">
            <w:pPr>
              <w:pStyle w:val="ListParagraph"/>
              <w:numPr>
                <w:ilvl w:val="0"/>
                <w:numId w:val="7"/>
              </w:numPr>
              <w:rPr>
                <w:sz w:val="24"/>
                <w:szCs w:val="24"/>
              </w:rPr>
            </w:pPr>
            <w:r w:rsidRPr="00B2094A">
              <w:rPr>
                <w:sz w:val="24"/>
                <w:szCs w:val="24"/>
              </w:rPr>
              <w:t xml:space="preserve"> Comparing the size of a product to the size of one factor on the basis of the size of the other factor, without performing the indicated multiplication</w:t>
            </w:r>
          </w:p>
        </w:tc>
      </w:tr>
      <w:tr w:rsidR="00B2094A" w:rsidRPr="00B2094A" w:rsidTr="00B2094A">
        <w:tc>
          <w:tcPr>
            <w:tcW w:w="5000" w:type="pct"/>
            <w:shd w:val="clear" w:color="auto" w:fill="auto"/>
          </w:tcPr>
          <w:p w:rsidR="00B2094A" w:rsidRPr="00B2094A" w:rsidRDefault="00B2094A" w:rsidP="00B2094A">
            <w:pPr>
              <w:pStyle w:val="ListParagraph"/>
              <w:numPr>
                <w:ilvl w:val="0"/>
                <w:numId w:val="7"/>
              </w:numPr>
              <w:rPr>
                <w:b/>
                <w:sz w:val="24"/>
                <w:szCs w:val="24"/>
              </w:rPr>
            </w:pPr>
            <w:r w:rsidRPr="00B2094A">
              <w:rPr>
                <w:sz w:val="24"/>
                <w:szCs w:val="24"/>
              </w:rPr>
              <w:t>Explaining why multiplying a given number by a fraction greater than 1 results in a product greater than the given number and multiplying by a fraction less than 1 results in a product smaller than the given number</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5.NF.6</w:t>
            </w:r>
            <w:r w:rsidRPr="00B2094A">
              <w:rPr>
                <w:sz w:val="24"/>
                <w:szCs w:val="24"/>
              </w:rPr>
              <w:t xml:space="preserve">   Solve real-world problems involving multiplication of fractions and mixed numbers</w:t>
            </w:r>
          </w:p>
        </w:tc>
      </w:tr>
      <w:tr w:rsidR="00B2094A" w:rsidRPr="00B2094A" w:rsidTr="00B2094A">
        <w:tc>
          <w:tcPr>
            <w:tcW w:w="5000" w:type="pct"/>
            <w:shd w:val="clear" w:color="auto" w:fill="auto"/>
          </w:tcPr>
          <w:p w:rsidR="00B2094A" w:rsidRPr="00B2094A" w:rsidRDefault="00B2094A" w:rsidP="00B2094A">
            <w:pPr>
              <w:tabs>
                <w:tab w:val="right" w:pos="7182"/>
              </w:tabs>
              <w:rPr>
                <w:sz w:val="24"/>
                <w:szCs w:val="24"/>
              </w:rPr>
            </w:pPr>
            <w:r w:rsidRPr="00B2094A">
              <w:rPr>
                <w:b/>
                <w:sz w:val="24"/>
                <w:szCs w:val="24"/>
              </w:rPr>
              <w:t>5.NF.7</w:t>
            </w:r>
            <w:r w:rsidRPr="00B2094A">
              <w:rPr>
                <w:sz w:val="24"/>
                <w:szCs w:val="24"/>
              </w:rPr>
              <w:t xml:space="preserve">    Divide unit fractions by whole numbers and whole numbers by unit fractions</w:t>
            </w:r>
          </w:p>
        </w:tc>
      </w:tr>
      <w:tr w:rsidR="00B2094A" w:rsidRPr="00B2094A" w:rsidTr="00B2094A">
        <w:tc>
          <w:tcPr>
            <w:tcW w:w="5000" w:type="pct"/>
            <w:shd w:val="clear" w:color="auto" w:fill="auto"/>
          </w:tcPr>
          <w:p w:rsidR="00B2094A" w:rsidRPr="00B2094A" w:rsidRDefault="00B2094A" w:rsidP="00B2094A">
            <w:pPr>
              <w:pStyle w:val="ListParagraph"/>
              <w:numPr>
                <w:ilvl w:val="0"/>
                <w:numId w:val="9"/>
              </w:numPr>
              <w:tabs>
                <w:tab w:val="right" w:pos="7182"/>
              </w:tabs>
              <w:rPr>
                <w:sz w:val="24"/>
                <w:szCs w:val="24"/>
              </w:rPr>
            </w:pPr>
            <w:r w:rsidRPr="00B2094A">
              <w:rPr>
                <w:sz w:val="24"/>
                <w:szCs w:val="24"/>
              </w:rPr>
              <w:t>Interpret and compute division of a unit fraction by a whole number- create a story context and use a visual model to show the quotient, use the relationship between multiplication and division to explain equations</w:t>
            </w:r>
          </w:p>
        </w:tc>
      </w:tr>
      <w:tr w:rsidR="00B2094A" w:rsidRPr="00B2094A" w:rsidTr="00B2094A">
        <w:tc>
          <w:tcPr>
            <w:tcW w:w="5000" w:type="pct"/>
            <w:shd w:val="clear" w:color="auto" w:fill="auto"/>
          </w:tcPr>
          <w:p w:rsidR="00B2094A" w:rsidRPr="00B2094A" w:rsidRDefault="00B2094A" w:rsidP="00B2094A">
            <w:pPr>
              <w:pStyle w:val="ListParagraph"/>
              <w:numPr>
                <w:ilvl w:val="0"/>
                <w:numId w:val="9"/>
              </w:numPr>
              <w:tabs>
                <w:tab w:val="right" w:pos="7182"/>
              </w:tabs>
              <w:rPr>
                <w:sz w:val="24"/>
                <w:szCs w:val="24"/>
              </w:rPr>
            </w:pPr>
            <w:r w:rsidRPr="00B2094A">
              <w:rPr>
                <w:sz w:val="24"/>
                <w:szCs w:val="24"/>
              </w:rPr>
              <w:t>Interpret and compute division of a whole number by a unit fraction - create a story context and use a visual model to show the quotient, use the relationship between multiplication and division to explain equations</w:t>
            </w:r>
          </w:p>
        </w:tc>
      </w:tr>
      <w:tr w:rsidR="00B2094A" w:rsidRPr="00B2094A" w:rsidTr="00B2094A">
        <w:tc>
          <w:tcPr>
            <w:tcW w:w="5000" w:type="pct"/>
            <w:shd w:val="clear" w:color="auto" w:fill="auto"/>
          </w:tcPr>
          <w:p w:rsidR="00B2094A" w:rsidRPr="00B2094A" w:rsidRDefault="00B2094A" w:rsidP="00B2094A">
            <w:pPr>
              <w:pStyle w:val="ListParagraph"/>
              <w:numPr>
                <w:ilvl w:val="0"/>
                <w:numId w:val="9"/>
              </w:numPr>
              <w:tabs>
                <w:tab w:val="right" w:pos="7182"/>
              </w:tabs>
              <w:rPr>
                <w:sz w:val="24"/>
                <w:szCs w:val="24"/>
              </w:rPr>
            </w:pPr>
            <w:r w:rsidRPr="00B2094A">
              <w:rPr>
                <w:sz w:val="24"/>
                <w:szCs w:val="24"/>
              </w:rPr>
              <w:lastRenderedPageBreak/>
              <w:t>Solve real-world problems involving division with unit fractions by using visual models and equations to represent the problem</w:t>
            </w:r>
          </w:p>
        </w:tc>
      </w:tr>
      <w:tr w:rsidR="00B2094A" w:rsidRPr="00B2094A" w:rsidTr="00B2094A">
        <w:tc>
          <w:tcPr>
            <w:tcW w:w="5000" w:type="pct"/>
            <w:shd w:val="clear" w:color="auto" w:fill="002060"/>
          </w:tcPr>
          <w:p w:rsidR="00B2094A" w:rsidRPr="00B2094A" w:rsidRDefault="00B2094A" w:rsidP="00B2094A">
            <w:pPr>
              <w:tabs>
                <w:tab w:val="right" w:pos="7182"/>
              </w:tabs>
              <w:rPr>
                <w:b/>
                <w:sz w:val="28"/>
                <w:szCs w:val="28"/>
              </w:rPr>
            </w:pPr>
            <w:r w:rsidRPr="00B2094A">
              <w:rPr>
                <w:b/>
                <w:sz w:val="28"/>
                <w:szCs w:val="28"/>
              </w:rPr>
              <w:t>Measurement &amp; Data</w:t>
            </w:r>
          </w:p>
        </w:tc>
      </w:tr>
      <w:tr w:rsidR="00B2094A" w:rsidRPr="00B2094A" w:rsidTr="00B2094A">
        <w:tc>
          <w:tcPr>
            <w:tcW w:w="5000" w:type="pct"/>
            <w:shd w:val="clear" w:color="auto" w:fill="auto"/>
          </w:tcPr>
          <w:p w:rsidR="00B2094A" w:rsidRPr="00B2094A" w:rsidRDefault="00B2094A" w:rsidP="00B2094A">
            <w:pPr>
              <w:tabs>
                <w:tab w:val="right" w:pos="7182"/>
              </w:tabs>
              <w:rPr>
                <w:b/>
                <w:i/>
                <w:sz w:val="24"/>
                <w:szCs w:val="24"/>
              </w:rPr>
            </w:pPr>
            <w:r w:rsidRPr="00B2094A">
              <w:rPr>
                <w:b/>
                <w:i/>
                <w:sz w:val="24"/>
                <w:szCs w:val="24"/>
              </w:rPr>
              <w:t>Cluster: Convert Like Measurement Units within a Given Measurement System</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5.MD.1</w:t>
            </w:r>
            <w:r w:rsidRPr="00B2094A">
              <w:rPr>
                <w:sz w:val="24"/>
                <w:szCs w:val="24"/>
              </w:rPr>
              <w:t xml:space="preserve">   Convert among different-sized standard measurement units within a given  measurement system and use these conversions in solving multi-step, real-world problems</w:t>
            </w:r>
          </w:p>
        </w:tc>
      </w:tr>
      <w:tr w:rsidR="00B2094A" w:rsidRPr="00B2094A" w:rsidTr="00B2094A">
        <w:tc>
          <w:tcPr>
            <w:tcW w:w="5000" w:type="pct"/>
            <w:shd w:val="clear" w:color="auto" w:fill="auto"/>
          </w:tcPr>
          <w:p w:rsidR="00B2094A" w:rsidRPr="00B2094A" w:rsidRDefault="00B2094A" w:rsidP="00B2094A">
            <w:pPr>
              <w:rPr>
                <w:b/>
                <w:i/>
                <w:sz w:val="24"/>
                <w:szCs w:val="24"/>
              </w:rPr>
            </w:pPr>
            <w:r w:rsidRPr="00B2094A">
              <w:rPr>
                <w:b/>
                <w:i/>
                <w:sz w:val="24"/>
                <w:szCs w:val="24"/>
              </w:rPr>
              <w:t>Cluster: Represent and Interpret Data</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5.MD.2</w:t>
            </w:r>
            <w:r w:rsidRPr="00B2094A">
              <w:rPr>
                <w:sz w:val="24"/>
                <w:szCs w:val="24"/>
              </w:rPr>
              <w:t xml:space="preserve">   Make a Line Plot to display a data set of measurements in fractions of a unit  (1/2, 1/4, 1/8) and use operations on fractions to solve problems involving the data </w:t>
            </w:r>
          </w:p>
        </w:tc>
      </w:tr>
      <w:tr w:rsidR="00B2094A" w:rsidRPr="00B2094A" w:rsidTr="00B2094A">
        <w:tc>
          <w:tcPr>
            <w:tcW w:w="5000" w:type="pct"/>
            <w:shd w:val="clear" w:color="auto" w:fill="auto"/>
          </w:tcPr>
          <w:p w:rsidR="00B2094A" w:rsidRPr="00B2094A" w:rsidRDefault="00B2094A" w:rsidP="00B2094A">
            <w:pPr>
              <w:rPr>
                <w:b/>
                <w:i/>
                <w:sz w:val="24"/>
                <w:szCs w:val="24"/>
              </w:rPr>
            </w:pPr>
            <w:r w:rsidRPr="00B2094A">
              <w:rPr>
                <w:b/>
                <w:i/>
                <w:sz w:val="24"/>
                <w:szCs w:val="24"/>
              </w:rPr>
              <w:t>Cluster: Geometric Measurement : Concepts of Volume Related to Multiplication and Addition</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5.MD.3</w:t>
            </w:r>
            <w:r w:rsidRPr="00B2094A">
              <w:rPr>
                <w:sz w:val="24"/>
                <w:szCs w:val="24"/>
              </w:rPr>
              <w:t xml:space="preserve">   Recognize volume as an attribute of solid figures and understand concepts of volume measurement</w:t>
            </w:r>
          </w:p>
        </w:tc>
      </w:tr>
      <w:tr w:rsidR="00B2094A" w:rsidRPr="00B2094A" w:rsidTr="00B2094A">
        <w:tc>
          <w:tcPr>
            <w:tcW w:w="5000" w:type="pct"/>
            <w:shd w:val="clear" w:color="auto" w:fill="auto"/>
          </w:tcPr>
          <w:p w:rsidR="00B2094A" w:rsidRPr="00B2094A" w:rsidRDefault="00B2094A" w:rsidP="00B2094A">
            <w:pPr>
              <w:pStyle w:val="ListParagraph"/>
              <w:numPr>
                <w:ilvl w:val="0"/>
                <w:numId w:val="10"/>
              </w:numPr>
              <w:rPr>
                <w:sz w:val="24"/>
                <w:szCs w:val="24"/>
              </w:rPr>
            </w:pPr>
            <w:r w:rsidRPr="00B2094A">
              <w:rPr>
                <w:sz w:val="24"/>
                <w:szCs w:val="24"/>
              </w:rPr>
              <w:t xml:space="preserve">A cube with the side length 1 unit , called a “unit cube” has “one cubic unit” of volume </w:t>
            </w:r>
          </w:p>
          <w:p w:rsidR="00B2094A" w:rsidRPr="00B2094A" w:rsidRDefault="00B2094A" w:rsidP="00B2094A">
            <w:pPr>
              <w:pStyle w:val="ListParagraph"/>
              <w:ind w:left="1005"/>
              <w:rPr>
                <w:sz w:val="24"/>
                <w:szCs w:val="24"/>
              </w:rPr>
            </w:pPr>
            <w:r w:rsidRPr="00B2094A">
              <w:rPr>
                <w:sz w:val="24"/>
                <w:szCs w:val="24"/>
              </w:rPr>
              <w:t>and can be used to measure volume</w:t>
            </w:r>
          </w:p>
        </w:tc>
      </w:tr>
      <w:tr w:rsidR="00B2094A" w:rsidRPr="00B2094A" w:rsidTr="00B2094A">
        <w:tc>
          <w:tcPr>
            <w:tcW w:w="5000" w:type="pct"/>
            <w:shd w:val="clear" w:color="auto" w:fill="auto"/>
          </w:tcPr>
          <w:p w:rsidR="00B2094A" w:rsidRPr="00B2094A" w:rsidRDefault="00B2094A" w:rsidP="00B2094A">
            <w:pPr>
              <w:pStyle w:val="ListParagraph"/>
              <w:numPr>
                <w:ilvl w:val="0"/>
                <w:numId w:val="10"/>
              </w:numPr>
              <w:rPr>
                <w:sz w:val="24"/>
                <w:szCs w:val="24"/>
              </w:rPr>
            </w:pPr>
            <w:r w:rsidRPr="00B2094A">
              <w:rPr>
                <w:sz w:val="24"/>
                <w:szCs w:val="24"/>
              </w:rPr>
              <w:t>A solid figure which can be packed without gaps or overlaps using n unit cubes is said to have a volume of n cubic units</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5.MD.4</w:t>
            </w:r>
            <w:r w:rsidRPr="00B2094A">
              <w:rPr>
                <w:sz w:val="24"/>
                <w:szCs w:val="24"/>
              </w:rPr>
              <w:t xml:space="preserve">   Measure volumes by counting unit cubes, using cubic cm, cubic in, cubic </w:t>
            </w:r>
            <w:proofErr w:type="spellStart"/>
            <w:r w:rsidRPr="00B2094A">
              <w:rPr>
                <w:sz w:val="24"/>
                <w:szCs w:val="24"/>
              </w:rPr>
              <w:t>ft</w:t>
            </w:r>
            <w:proofErr w:type="spellEnd"/>
            <w:r w:rsidRPr="00B2094A">
              <w:rPr>
                <w:sz w:val="24"/>
                <w:szCs w:val="24"/>
              </w:rPr>
              <w:t>, and improvised units</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5.MD.5</w:t>
            </w:r>
            <w:r w:rsidRPr="00B2094A">
              <w:rPr>
                <w:sz w:val="24"/>
                <w:szCs w:val="24"/>
              </w:rPr>
              <w:t xml:space="preserve">   Relate volume to the operations of multiplication and addition and solve real world problems involving volume</w:t>
            </w:r>
          </w:p>
        </w:tc>
      </w:tr>
      <w:tr w:rsidR="00B2094A" w:rsidRPr="00B2094A" w:rsidTr="00B2094A">
        <w:tc>
          <w:tcPr>
            <w:tcW w:w="5000" w:type="pct"/>
            <w:shd w:val="clear" w:color="auto" w:fill="auto"/>
          </w:tcPr>
          <w:p w:rsidR="00B2094A" w:rsidRPr="00B2094A" w:rsidRDefault="00B2094A" w:rsidP="00B2094A">
            <w:pPr>
              <w:pStyle w:val="ListParagraph"/>
              <w:numPr>
                <w:ilvl w:val="0"/>
                <w:numId w:val="2"/>
              </w:numPr>
              <w:rPr>
                <w:sz w:val="24"/>
                <w:szCs w:val="24"/>
              </w:rPr>
            </w:pPr>
            <w:r w:rsidRPr="00B2094A">
              <w:rPr>
                <w:sz w:val="24"/>
                <w:szCs w:val="24"/>
              </w:rPr>
              <w:t xml:space="preserve"> Find the volume of a right rectangular prism using unit cubes, multiplying edge lengths, and by multiplying the height by the area of the base</w:t>
            </w:r>
          </w:p>
        </w:tc>
      </w:tr>
      <w:tr w:rsidR="00B2094A" w:rsidRPr="00B2094A" w:rsidTr="00B2094A">
        <w:tc>
          <w:tcPr>
            <w:tcW w:w="5000" w:type="pct"/>
            <w:shd w:val="clear" w:color="auto" w:fill="auto"/>
          </w:tcPr>
          <w:p w:rsidR="00B2094A" w:rsidRPr="00B2094A" w:rsidRDefault="00B2094A" w:rsidP="00B2094A">
            <w:pPr>
              <w:pStyle w:val="ListParagraph"/>
              <w:numPr>
                <w:ilvl w:val="0"/>
                <w:numId w:val="2"/>
              </w:numPr>
              <w:rPr>
                <w:sz w:val="24"/>
                <w:szCs w:val="24"/>
              </w:rPr>
            </w:pPr>
            <w:r w:rsidRPr="00B2094A">
              <w:rPr>
                <w:sz w:val="24"/>
                <w:szCs w:val="24"/>
              </w:rPr>
              <w:t xml:space="preserve"> Apply the formulas V = l x w x h and V=b x h in the context of real-world problems to find the area of right rectangular prisms</w:t>
            </w:r>
          </w:p>
        </w:tc>
      </w:tr>
      <w:tr w:rsidR="00B2094A" w:rsidRPr="00B2094A" w:rsidTr="00B2094A">
        <w:tc>
          <w:tcPr>
            <w:tcW w:w="5000" w:type="pct"/>
            <w:shd w:val="clear" w:color="auto" w:fill="auto"/>
          </w:tcPr>
          <w:p w:rsidR="00B2094A" w:rsidRPr="00B2094A" w:rsidRDefault="00B2094A" w:rsidP="00B2094A">
            <w:pPr>
              <w:pStyle w:val="ListParagraph"/>
              <w:numPr>
                <w:ilvl w:val="0"/>
                <w:numId w:val="2"/>
              </w:numPr>
              <w:rPr>
                <w:sz w:val="24"/>
                <w:szCs w:val="24"/>
              </w:rPr>
            </w:pPr>
            <w:r w:rsidRPr="00B2094A">
              <w:rPr>
                <w:sz w:val="24"/>
                <w:szCs w:val="24"/>
              </w:rPr>
              <w:t>Recognize volume is additive – Find volumes of solid figures composed of two non-overlapping rectangular prisms by adding the volumes of the non-overlapping parts to solve real-world problems</w:t>
            </w:r>
          </w:p>
        </w:tc>
      </w:tr>
      <w:tr w:rsidR="00B2094A" w:rsidRPr="00B2094A" w:rsidTr="00B2094A">
        <w:tc>
          <w:tcPr>
            <w:tcW w:w="5000" w:type="pct"/>
            <w:shd w:val="clear" w:color="auto" w:fill="002060"/>
          </w:tcPr>
          <w:p w:rsidR="00B2094A" w:rsidRPr="00B2094A" w:rsidRDefault="00B2094A" w:rsidP="00B2094A">
            <w:pPr>
              <w:rPr>
                <w:b/>
                <w:sz w:val="28"/>
                <w:szCs w:val="28"/>
              </w:rPr>
            </w:pPr>
            <w:r w:rsidRPr="00B2094A">
              <w:rPr>
                <w:b/>
                <w:sz w:val="28"/>
                <w:szCs w:val="28"/>
              </w:rPr>
              <w:t>Geometry</w:t>
            </w:r>
          </w:p>
        </w:tc>
      </w:tr>
      <w:tr w:rsidR="00B2094A" w:rsidRPr="00B2094A" w:rsidTr="00B2094A">
        <w:tc>
          <w:tcPr>
            <w:tcW w:w="5000" w:type="pct"/>
            <w:shd w:val="clear" w:color="auto" w:fill="auto"/>
          </w:tcPr>
          <w:p w:rsidR="00B2094A" w:rsidRPr="00B2094A" w:rsidRDefault="00B2094A" w:rsidP="00B2094A">
            <w:pPr>
              <w:rPr>
                <w:b/>
                <w:i/>
                <w:sz w:val="24"/>
                <w:szCs w:val="24"/>
              </w:rPr>
            </w:pPr>
            <w:r w:rsidRPr="00B2094A">
              <w:rPr>
                <w:b/>
                <w:i/>
                <w:sz w:val="24"/>
                <w:szCs w:val="24"/>
              </w:rPr>
              <w:t>Cluster: Graph Points on the Coordinate Place to Solve Real-World and Mathematical Problems</w:t>
            </w:r>
          </w:p>
        </w:tc>
      </w:tr>
      <w:tr w:rsidR="00B2094A" w:rsidRPr="00B2094A" w:rsidTr="00B2094A">
        <w:tc>
          <w:tcPr>
            <w:tcW w:w="5000" w:type="pct"/>
            <w:shd w:val="clear" w:color="auto" w:fill="auto"/>
          </w:tcPr>
          <w:p w:rsidR="00B2094A" w:rsidRPr="00B2094A" w:rsidRDefault="00B2094A" w:rsidP="00B2094A">
            <w:pPr>
              <w:rPr>
                <w:sz w:val="24"/>
                <w:szCs w:val="24"/>
              </w:rPr>
            </w:pPr>
            <w:r w:rsidRPr="00B2094A">
              <w:rPr>
                <w:b/>
                <w:sz w:val="24"/>
                <w:szCs w:val="24"/>
              </w:rPr>
              <w:t>5.G.1</w:t>
            </w:r>
            <w:r w:rsidRPr="00B2094A">
              <w:rPr>
                <w:sz w:val="24"/>
                <w:szCs w:val="24"/>
              </w:rPr>
              <w:t xml:space="preserve">       Understand and Define a coordinate system using x and y</w:t>
            </w:r>
            <w:r w:rsidR="00F81413">
              <w:rPr>
                <w:sz w:val="24"/>
                <w:szCs w:val="24"/>
              </w:rPr>
              <w:t xml:space="preserve"> axes and x and y coordinates </w:t>
            </w:r>
          </w:p>
        </w:tc>
      </w:tr>
      <w:tr w:rsidR="00B2094A" w:rsidRPr="00B2094A" w:rsidTr="00B2094A">
        <w:tc>
          <w:tcPr>
            <w:tcW w:w="5000" w:type="pct"/>
            <w:shd w:val="clear" w:color="auto" w:fill="auto"/>
          </w:tcPr>
          <w:p w:rsidR="00B2094A" w:rsidRPr="00B2094A" w:rsidRDefault="00B2094A" w:rsidP="00F81413">
            <w:pPr>
              <w:tabs>
                <w:tab w:val="left" w:pos="6329"/>
              </w:tabs>
              <w:rPr>
                <w:sz w:val="24"/>
                <w:szCs w:val="24"/>
              </w:rPr>
            </w:pPr>
            <w:r w:rsidRPr="00B2094A">
              <w:rPr>
                <w:b/>
                <w:sz w:val="24"/>
                <w:szCs w:val="24"/>
              </w:rPr>
              <w:t>5.G.2</w:t>
            </w:r>
            <w:r w:rsidRPr="00B2094A">
              <w:rPr>
                <w:sz w:val="24"/>
                <w:szCs w:val="24"/>
              </w:rPr>
              <w:t xml:space="preserve">       Represent real-world and mathematical problems by graphing and interpreting coordinate values of points in the context of the situation </w:t>
            </w:r>
          </w:p>
        </w:tc>
      </w:tr>
      <w:tr w:rsidR="00B2094A" w:rsidRPr="00B2094A" w:rsidTr="00B2094A">
        <w:tc>
          <w:tcPr>
            <w:tcW w:w="5000" w:type="pct"/>
            <w:shd w:val="clear" w:color="auto" w:fill="auto"/>
          </w:tcPr>
          <w:p w:rsidR="00B2094A" w:rsidRPr="00B2094A" w:rsidRDefault="00B2094A" w:rsidP="00B2094A">
            <w:pPr>
              <w:tabs>
                <w:tab w:val="left" w:pos="6329"/>
              </w:tabs>
              <w:rPr>
                <w:b/>
                <w:i/>
                <w:sz w:val="24"/>
                <w:szCs w:val="24"/>
              </w:rPr>
            </w:pPr>
            <w:r w:rsidRPr="00B2094A">
              <w:rPr>
                <w:b/>
                <w:i/>
                <w:sz w:val="24"/>
                <w:szCs w:val="24"/>
              </w:rPr>
              <w:t>Cluster: Classify Two-Dimensional Figures into Categories Based on their Properties</w:t>
            </w:r>
          </w:p>
        </w:tc>
      </w:tr>
      <w:tr w:rsidR="00B2094A" w:rsidRPr="00B2094A" w:rsidTr="00B2094A">
        <w:tc>
          <w:tcPr>
            <w:tcW w:w="5000" w:type="pct"/>
            <w:shd w:val="clear" w:color="auto" w:fill="auto"/>
          </w:tcPr>
          <w:p w:rsidR="00B2094A" w:rsidRPr="00B2094A" w:rsidRDefault="00B2094A" w:rsidP="00B2094A">
            <w:pPr>
              <w:tabs>
                <w:tab w:val="left" w:pos="7853"/>
              </w:tabs>
              <w:rPr>
                <w:sz w:val="24"/>
                <w:szCs w:val="24"/>
              </w:rPr>
            </w:pPr>
            <w:r w:rsidRPr="00B2094A">
              <w:rPr>
                <w:b/>
                <w:sz w:val="24"/>
                <w:szCs w:val="24"/>
              </w:rPr>
              <w:t>5.G.3</w:t>
            </w:r>
            <w:r w:rsidRPr="00B2094A">
              <w:rPr>
                <w:sz w:val="24"/>
                <w:szCs w:val="24"/>
              </w:rPr>
              <w:t xml:space="preserve">       Understand that attributes belonging to a category of two-dimensional figures also belong to all subcategories of that category</w:t>
            </w:r>
            <w:r w:rsidRPr="00B2094A">
              <w:rPr>
                <w:sz w:val="24"/>
                <w:szCs w:val="24"/>
              </w:rPr>
              <w:tab/>
            </w:r>
          </w:p>
        </w:tc>
      </w:tr>
      <w:tr w:rsidR="00B2094A" w:rsidRPr="00C12465" w:rsidTr="00B2094A">
        <w:tc>
          <w:tcPr>
            <w:tcW w:w="5000" w:type="pct"/>
            <w:shd w:val="clear" w:color="auto" w:fill="auto"/>
          </w:tcPr>
          <w:p w:rsidR="00B2094A" w:rsidRPr="00B2094A" w:rsidRDefault="00B2094A" w:rsidP="00B2094A">
            <w:pPr>
              <w:tabs>
                <w:tab w:val="left" w:pos="7853"/>
              </w:tabs>
              <w:rPr>
                <w:b/>
                <w:sz w:val="24"/>
                <w:szCs w:val="24"/>
              </w:rPr>
            </w:pPr>
            <w:r w:rsidRPr="00B2094A">
              <w:rPr>
                <w:b/>
                <w:sz w:val="24"/>
                <w:szCs w:val="24"/>
              </w:rPr>
              <w:t>5.G.4</w:t>
            </w:r>
            <w:r w:rsidRPr="00B2094A">
              <w:rPr>
                <w:sz w:val="24"/>
                <w:szCs w:val="24"/>
              </w:rPr>
              <w:t xml:space="preserve">      Classify two-dimensional figures in a hierarchy based on properties</w:t>
            </w:r>
          </w:p>
        </w:tc>
      </w:tr>
    </w:tbl>
    <w:p w:rsidR="00BC4F5C" w:rsidRDefault="00BC4F5C" w:rsidP="00BC4F5C"/>
    <w:p w:rsidR="00BC4F5C" w:rsidRPr="00C12465" w:rsidRDefault="00BC4F5C" w:rsidP="00BC4F5C">
      <w:pPr>
        <w:rPr>
          <w:sz w:val="24"/>
          <w:szCs w:val="24"/>
        </w:rPr>
      </w:pPr>
    </w:p>
    <w:p w:rsidR="002E0338" w:rsidRPr="00C12465" w:rsidRDefault="002E0338">
      <w:pPr>
        <w:rPr>
          <w:sz w:val="24"/>
          <w:szCs w:val="24"/>
        </w:rPr>
      </w:pPr>
    </w:p>
    <w:p w:rsidR="00B2094A" w:rsidRPr="00C12465" w:rsidRDefault="00B2094A">
      <w:pPr>
        <w:rPr>
          <w:sz w:val="24"/>
          <w:szCs w:val="24"/>
        </w:rPr>
      </w:pPr>
    </w:p>
    <w:sectPr w:rsidR="00B2094A" w:rsidRPr="00C12465" w:rsidSect="00464E2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26DF"/>
    <w:multiLevelType w:val="hybridMultilevel"/>
    <w:tmpl w:val="C08657C8"/>
    <w:lvl w:ilvl="0" w:tplc="40962E6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63ED3"/>
    <w:multiLevelType w:val="hybridMultilevel"/>
    <w:tmpl w:val="41608FC8"/>
    <w:lvl w:ilvl="0" w:tplc="6BE0E058">
      <w:start w:val="1"/>
      <w:numFmt w:val="lowerLetter"/>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14621746"/>
    <w:multiLevelType w:val="hybridMultilevel"/>
    <w:tmpl w:val="A5F41B46"/>
    <w:lvl w:ilvl="0" w:tplc="C340203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1B832435"/>
    <w:multiLevelType w:val="hybridMultilevel"/>
    <w:tmpl w:val="D8806016"/>
    <w:lvl w:ilvl="0" w:tplc="EC4A9AC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2128460C"/>
    <w:multiLevelType w:val="hybridMultilevel"/>
    <w:tmpl w:val="16147496"/>
    <w:lvl w:ilvl="0" w:tplc="42E0E99A">
      <w:start w:val="1"/>
      <w:numFmt w:val="lowerLetter"/>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319A0B48"/>
    <w:multiLevelType w:val="hybridMultilevel"/>
    <w:tmpl w:val="C7D01F6A"/>
    <w:lvl w:ilvl="0" w:tplc="1EF87BC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3A3F415B"/>
    <w:multiLevelType w:val="hybridMultilevel"/>
    <w:tmpl w:val="87E49E46"/>
    <w:lvl w:ilvl="0" w:tplc="A57AAFC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C2458"/>
    <w:multiLevelType w:val="hybridMultilevel"/>
    <w:tmpl w:val="CD420B8E"/>
    <w:lvl w:ilvl="0" w:tplc="B110514E">
      <w:start w:val="1"/>
      <w:numFmt w:val="lowerLetter"/>
      <w:lvlText w:val="%1."/>
      <w:lvlJc w:val="left"/>
      <w:pPr>
        <w:ind w:left="1005" w:hanging="360"/>
      </w:pPr>
      <w:rPr>
        <w:rFonts w:hint="default"/>
        <w:b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15:restartNumberingAfterBreak="0">
    <w:nsid w:val="3F9E6079"/>
    <w:multiLevelType w:val="hybridMultilevel"/>
    <w:tmpl w:val="74F09414"/>
    <w:lvl w:ilvl="0" w:tplc="572EE75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53FDB"/>
    <w:multiLevelType w:val="hybridMultilevel"/>
    <w:tmpl w:val="CFE410FC"/>
    <w:lvl w:ilvl="0" w:tplc="77BE48B6">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4DBD185A"/>
    <w:multiLevelType w:val="hybridMultilevel"/>
    <w:tmpl w:val="FA588F10"/>
    <w:lvl w:ilvl="0" w:tplc="8D880E0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5BF21B6E"/>
    <w:multiLevelType w:val="hybridMultilevel"/>
    <w:tmpl w:val="71C65D06"/>
    <w:lvl w:ilvl="0" w:tplc="533EF66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D40A3"/>
    <w:multiLevelType w:val="hybridMultilevel"/>
    <w:tmpl w:val="BA828CDE"/>
    <w:lvl w:ilvl="0" w:tplc="22B27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A95091"/>
    <w:multiLevelType w:val="hybridMultilevel"/>
    <w:tmpl w:val="3F40E5CA"/>
    <w:lvl w:ilvl="0" w:tplc="E2C894E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2"/>
  </w:num>
  <w:num w:numId="3">
    <w:abstractNumId w:val="12"/>
  </w:num>
  <w:num w:numId="4">
    <w:abstractNumId w:val="7"/>
  </w:num>
  <w:num w:numId="5">
    <w:abstractNumId w:val="9"/>
  </w:num>
  <w:num w:numId="6">
    <w:abstractNumId w:val="10"/>
  </w:num>
  <w:num w:numId="7">
    <w:abstractNumId w:val="4"/>
  </w:num>
  <w:num w:numId="8">
    <w:abstractNumId w:val="3"/>
  </w:num>
  <w:num w:numId="9">
    <w:abstractNumId w:val="13"/>
  </w:num>
  <w:num w:numId="10">
    <w:abstractNumId w:val="5"/>
  </w:num>
  <w:num w:numId="11">
    <w:abstractNumId w:val="8"/>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C"/>
    <w:rsid w:val="0000068C"/>
    <w:rsid w:val="0000152F"/>
    <w:rsid w:val="00042395"/>
    <w:rsid w:val="000845E2"/>
    <w:rsid w:val="00086EA5"/>
    <w:rsid w:val="000A3B21"/>
    <w:rsid w:val="000D7A15"/>
    <w:rsid w:val="0010615C"/>
    <w:rsid w:val="0011476D"/>
    <w:rsid w:val="001168A7"/>
    <w:rsid w:val="00162EE2"/>
    <w:rsid w:val="0017400D"/>
    <w:rsid w:val="001E230C"/>
    <w:rsid w:val="001F0BAA"/>
    <w:rsid w:val="002E0338"/>
    <w:rsid w:val="003364C1"/>
    <w:rsid w:val="003B7AC0"/>
    <w:rsid w:val="003F7FB9"/>
    <w:rsid w:val="00464E2F"/>
    <w:rsid w:val="00482E0E"/>
    <w:rsid w:val="004F28D8"/>
    <w:rsid w:val="005450F2"/>
    <w:rsid w:val="00554C3B"/>
    <w:rsid w:val="00576C76"/>
    <w:rsid w:val="00581E41"/>
    <w:rsid w:val="00583D4D"/>
    <w:rsid w:val="005B737D"/>
    <w:rsid w:val="00632F4C"/>
    <w:rsid w:val="00694574"/>
    <w:rsid w:val="006D1A88"/>
    <w:rsid w:val="006F204F"/>
    <w:rsid w:val="00716EA9"/>
    <w:rsid w:val="00795335"/>
    <w:rsid w:val="007C4187"/>
    <w:rsid w:val="008832A1"/>
    <w:rsid w:val="008B2A7B"/>
    <w:rsid w:val="009842D6"/>
    <w:rsid w:val="0098780A"/>
    <w:rsid w:val="00A16234"/>
    <w:rsid w:val="00A16BBB"/>
    <w:rsid w:val="00A71DDE"/>
    <w:rsid w:val="00A96FC3"/>
    <w:rsid w:val="00AC510B"/>
    <w:rsid w:val="00AF7A90"/>
    <w:rsid w:val="00B004FF"/>
    <w:rsid w:val="00B1799A"/>
    <w:rsid w:val="00B2094A"/>
    <w:rsid w:val="00BC4F5C"/>
    <w:rsid w:val="00C0011E"/>
    <w:rsid w:val="00C05200"/>
    <w:rsid w:val="00C12465"/>
    <w:rsid w:val="00C2626B"/>
    <w:rsid w:val="00C40974"/>
    <w:rsid w:val="00CA7969"/>
    <w:rsid w:val="00E4290F"/>
    <w:rsid w:val="00EC48FE"/>
    <w:rsid w:val="00ED2FF5"/>
    <w:rsid w:val="00F0315A"/>
    <w:rsid w:val="00F06454"/>
    <w:rsid w:val="00F736C9"/>
    <w:rsid w:val="00F81413"/>
    <w:rsid w:val="00FC51B6"/>
    <w:rsid w:val="00FD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84838-9FDE-4EE6-8580-AA0448D6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F5C"/>
    <w:pPr>
      <w:ind w:left="720"/>
      <w:contextualSpacing/>
    </w:pPr>
  </w:style>
  <w:style w:type="paragraph" w:styleId="BalloonText">
    <w:name w:val="Balloon Text"/>
    <w:basedOn w:val="Normal"/>
    <w:link w:val="BalloonTextChar"/>
    <w:uiPriority w:val="99"/>
    <w:semiHidden/>
    <w:unhideWhenUsed/>
    <w:rsid w:val="00C12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Mastel</dc:creator>
  <cp:lastModifiedBy>Kendall Bergrud</cp:lastModifiedBy>
  <cp:revision>2</cp:revision>
  <cp:lastPrinted>2018-08-13T20:12:00Z</cp:lastPrinted>
  <dcterms:created xsi:type="dcterms:W3CDTF">2018-08-13T21:04:00Z</dcterms:created>
  <dcterms:modified xsi:type="dcterms:W3CDTF">2018-08-13T21:04:00Z</dcterms:modified>
</cp:coreProperties>
</file>